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85"/>
      </w:tblGrid>
      <w:tr w:rsidR="001F1727" w14:paraId="783AF107" w14:textId="77777777">
        <w:tc>
          <w:tcPr>
            <w:tcW w:w="9469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850B989" w14:textId="2DC8B3F2" w:rsidR="00BE308C" w:rsidRDefault="00BE308C" w:rsidP="00BE308C">
            <w:pPr>
              <w:jc w:val="right"/>
              <w:outlineLvl w:val="0"/>
              <w:rPr>
                <w:b/>
                <w:bCs/>
                <w:kern w:val="36"/>
                <w:sz w:val="18"/>
                <w:szCs w:val="18"/>
              </w:rPr>
            </w:pPr>
            <w:r>
              <w:rPr>
                <w:b/>
                <w:bCs/>
                <w:kern w:val="36"/>
                <w:sz w:val="18"/>
                <w:szCs w:val="18"/>
              </w:rPr>
              <w:t xml:space="preserve">Załącznik nr </w:t>
            </w:r>
            <w:r>
              <w:rPr>
                <w:b/>
                <w:bCs/>
                <w:kern w:val="36"/>
                <w:sz w:val="18"/>
                <w:szCs w:val="18"/>
              </w:rPr>
              <w:t>3</w:t>
            </w:r>
            <w:r>
              <w:rPr>
                <w:b/>
                <w:bCs/>
                <w:kern w:val="36"/>
                <w:sz w:val="18"/>
                <w:szCs w:val="18"/>
              </w:rPr>
              <w:t xml:space="preserve"> </w:t>
            </w:r>
          </w:p>
          <w:p w14:paraId="1BEA7558" w14:textId="77777777" w:rsidR="00BE308C" w:rsidRDefault="00BE308C" w:rsidP="00BE308C">
            <w:pPr>
              <w:jc w:val="right"/>
              <w:outlineLvl w:val="0"/>
              <w:rPr>
                <w:b/>
                <w:bCs/>
                <w:kern w:val="36"/>
                <w:sz w:val="18"/>
                <w:szCs w:val="18"/>
              </w:rPr>
            </w:pPr>
            <w:r>
              <w:rPr>
                <w:b/>
                <w:bCs/>
                <w:kern w:val="36"/>
                <w:sz w:val="18"/>
                <w:szCs w:val="18"/>
              </w:rPr>
              <w:t>do Zarządzenia nr 4/2020</w:t>
            </w:r>
          </w:p>
          <w:p w14:paraId="0CA469C5" w14:textId="5A3D238C" w:rsidR="00BE308C" w:rsidRDefault="00BE308C" w:rsidP="00BE308C">
            <w:pPr>
              <w:jc w:val="right"/>
              <w:outlineLvl w:val="0"/>
              <w:rPr>
                <w:b/>
                <w:bCs/>
                <w:kern w:val="36"/>
                <w:sz w:val="18"/>
                <w:szCs w:val="18"/>
              </w:rPr>
            </w:pPr>
            <w:r>
              <w:rPr>
                <w:b/>
                <w:bCs/>
                <w:kern w:val="36"/>
                <w:sz w:val="18"/>
                <w:szCs w:val="18"/>
              </w:rPr>
              <w:t xml:space="preserve">Dyrektora Gminnego Ośrodka Kultury i Sportu w Golczewie </w:t>
            </w:r>
          </w:p>
          <w:p w14:paraId="76899DC1" w14:textId="1875E489" w:rsidR="00BE308C" w:rsidRDefault="00BE308C" w:rsidP="00BE308C">
            <w:pPr>
              <w:jc w:val="right"/>
              <w:outlineLvl w:val="0"/>
              <w:rPr>
                <w:b/>
                <w:bCs/>
                <w:kern w:val="36"/>
                <w:sz w:val="18"/>
                <w:szCs w:val="18"/>
              </w:rPr>
            </w:pPr>
            <w:r w:rsidRPr="0022351F">
              <w:rPr>
                <w:b/>
                <w:bCs/>
                <w:kern w:val="36"/>
                <w:sz w:val="18"/>
                <w:szCs w:val="18"/>
              </w:rPr>
              <w:t>z dnia 18 czerwca 2020 r</w:t>
            </w:r>
          </w:p>
          <w:p w14:paraId="3AEEDA56" w14:textId="77777777" w:rsidR="00A77B3E" w:rsidRDefault="00576BDD" w:rsidP="00BE308C">
            <w:pPr>
              <w:ind w:left="5669"/>
              <w:jc w:val="right"/>
              <w:rPr>
                <w:sz w:val="20"/>
              </w:rPr>
            </w:pPr>
          </w:p>
        </w:tc>
      </w:tr>
    </w:tbl>
    <w:p w14:paraId="083D86F1" w14:textId="77777777" w:rsidR="00A77B3E" w:rsidRDefault="00576BDD"/>
    <w:p w14:paraId="23278304" w14:textId="77777777" w:rsidR="00A77B3E" w:rsidRDefault="00CF5B00">
      <w:pPr>
        <w:keepLines/>
        <w:spacing w:before="120" w:after="120"/>
        <w:ind w:firstLine="227"/>
        <w:rPr>
          <w:color w:val="000000"/>
          <w:u w:color="000000"/>
        </w:rPr>
      </w:pPr>
      <w:r>
        <w:rPr>
          <w:b/>
        </w:rPr>
        <w:t>Instrukcja archiwalna</w:t>
      </w:r>
    </w:p>
    <w:p w14:paraId="1DE01B23" w14:textId="77777777" w:rsidR="00733B85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Spis treści: </w:t>
      </w:r>
    </w:p>
    <w:p w14:paraId="6624D8E5" w14:textId="77777777" w:rsidR="00733B85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Rozdział 1 – Przepisy ogólne </w:t>
      </w:r>
    </w:p>
    <w:p w14:paraId="0F05C162" w14:textId="77777777" w:rsidR="00733B85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Rozdział 2 – Organizacja i zadania składnicy akt </w:t>
      </w:r>
    </w:p>
    <w:p w14:paraId="1270A601" w14:textId="77777777" w:rsidR="00733B85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Rozdział 3 – Lokal składnicy akt </w:t>
      </w:r>
    </w:p>
    <w:p w14:paraId="57F11F0D" w14:textId="77777777" w:rsidR="00733B85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Rozdział 4 – Przejmowanie dokumentacji do składnicy akt </w:t>
      </w:r>
    </w:p>
    <w:p w14:paraId="52A89CDD" w14:textId="77777777" w:rsidR="00733B85" w:rsidRDefault="00CF5B00" w:rsidP="00BE308C">
      <w:pPr>
        <w:spacing w:before="120" w:after="120"/>
        <w:ind w:left="1560" w:hanging="1333"/>
        <w:rPr>
          <w:color w:val="000000"/>
          <w:u w:color="000000"/>
        </w:rPr>
      </w:pPr>
      <w:r>
        <w:rPr>
          <w:color w:val="000000"/>
          <w:u w:color="000000"/>
        </w:rPr>
        <w:t>Rozdział 5 - Przechowywanie i zabezpieczanie zgromadzonej dokumentacji oraz prowadzenie jej ewidencji </w:t>
      </w:r>
    </w:p>
    <w:p w14:paraId="1459A355" w14:textId="77777777" w:rsidR="00733B85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Rozdział 6 – Udostępnianie dokumentacji przechowywanej w składnicy akt </w:t>
      </w:r>
    </w:p>
    <w:p w14:paraId="00E94621" w14:textId="77777777" w:rsidR="00733B85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 xml:space="preserve">Rozdział 7 – Wycofywanie dokumentacji ze składnicy akt </w:t>
      </w:r>
    </w:p>
    <w:p w14:paraId="373DA087" w14:textId="52442B8D" w:rsidR="00733B85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Rozdział 8 – Brakowanie dokumentacji </w:t>
      </w:r>
    </w:p>
    <w:p w14:paraId="1C47B3EA" w14:textId="77777777" w:rsidR="00733B85" w:rsidRDefault="00733B85">
      <w:pPr>
        <w:spacing w:before="120" w:after="120"/>
        <w:ind w:firstLine="227"/>
        <w:rPr>
          <w:color w:val="000000"/>
          <w:u w:color="000000"/>
        </w:rPr>
      </w:pPr>
    </w:p>
    <w:p w14:paraId="3DD9F550" w14:textId="103408AD" w:rsidR="00A77B3E" w:rsidRDefault="00CF5B00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Rozdział 1 – Przepisy ogólne</w:t>
      </w:r>
    </w:p>
    <w:p w14:paraId="6DA4D520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>Instrukcja archiwalna reguluje postępowanie w składnicy akt z wszelką dokumentacją spraw zakończonych, niezależnie od techniki jej wytwarzania, postaci fizycznej oraz informacji w niej zawartych, chyba że przepisy szczególne stanowią inaczej.</w:t>
      </w:r>
    </w:p>
    <w:p w14:paraId="67912F5F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Dokumentacja przekazywana i przechowywana w składnicy akt musi być zakwalifikowana do właściwych kategorii archiwalnych.</w:t>
      </w:r>
    </w:p>
    <w:p w14:paraId="47D34E5D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Podstawą kwalifikacji archiwalnej jest wykaz akt obowiązujący w czasie, gdy dokumentacja powstawała i była gromadzona, chyba że przepis szczególny stanowi inaczej.</w:t>
      </w:r>
    </w:p>
    <w:p w14:paraId="1072337C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Dyrektor właściwego archiwum państwowego może dokonać zmiany kategorii archiwalnej dokumentacji.</w:t>
      </w:r>
    </w:p>
    <w:p w14:paraId="082DCC87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rPr>
          <w:color w:val="000000"/>
          <w:u w:color="000000"/>
        </w:rPr>
        <w:t> W stosowanym systemie tradycyjnym dopuszcza się wykorzystanie narzędzi informatycznych, w szczególności w celu:</w:t>
      </w:r>
    </w:p>
    <w:p w14:paraId="600C1E86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sporządzania środków ewidencyjnych dokumentacji do przekazania do składnicy akt, ich przesyłania, jak i środków ewidencyjnych dokumentacji przechowywanej w składnicy akt;</w:t>
      </w:r>
    </w:p>
    <w:p w14:paraId="4BFBDF75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prowadzenia ewidencji dokumentacji w składnicy akt;</w:t>
      </w:r>
    </w:p>
    <w:p w14:paraId="18B8711C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prowadzenia ewidencji udostępniania dokumentacji;</w:t>
      </w:r>
    </w:p>
    <w:p w14:paraId="76D7FE55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sporządzania środków ewidencyjnych dokumentacji w związku z procedurą brakowania dokumentacji;</w:t>
      </w:r>
    </w:p>
    <w:p w14:paraId="574507CD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prowadzenia ewidencji wyników pomiaru temperatury i wilgotności powietrza w składnicy akt;</w:t>
      </w:r>
    </w:p>
    <w:p w14:paraId="0E49264E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informowania o dokumentacji przechowywanej w składnicy akt.</w:t>
      </w:r>
    </w:p>
    <w:p w14:paraId="459F07B7" w14:textId="5D18EF86" w:rsidR="00733B85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Narzędzia informatyczne mogą być stosowane zamiast dokumentacji w postaci nieelektronicznej, zgodnie z obowiązującą w podmiocie polityką zarządzania bezpieczeństwem informacji, w której określono wymagania bezpieczeństwa zgodne z Polską Normą PN-ISO/IEC 27001:2007 lub nowszą. </w:t>
      </w:r>
    </w:p>
    <w:p w14:paraId="20A9DE38" w14:textId="77777777" w:rsidR="00733B85" w:rsidRDefault="00733B85">
      <w:pPr>
        <w:keepLines/>
        <w:spacing w:before="120" w:after="120"/>
        <w:ind w:firstLine="340"/>
        <w:rPr>
          <w:color w:val="000000"/>
          <w:u w:color="000000"/>
        </w:rPr>
      </w:pPr>
    </w:p>
    <w:p w14:paraId="274F4838" w14:textId="05CDDCDF" w:rsidR="00A77B3E" w:rsidRDefault="00CF5B00" w:rsidP="00733B85">
      <w:pPr>
        <w:keepLines/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Rozdział 2 – Organizacja i zadania składnicy akt</w:t>
      </w:r>
    </w:p>
    <w:p w14:paraId="27924391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 W podmiocie działa jedna składnica akt.</w:t>
      </w:r>
    </w:p>
    <w:p w14:paraId="3136E67F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Składnica akt jest prowadzona przez pracownika podmiotu, któremu powierzono to zadanie w zakresie obowiązków służbowych.</w:t>
      </w:r>
    </w:p>
    <w:p w14:paraId="2235614B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Do zadań składnicy akt należy:</w:t>
      </w:r>
    </w:p>
    <w:p w14:paraId="74E234D6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przejmowanie dokumentacji spraw zakończonych z poszczególnych komórek organizacyjnych.</w:t>
      </w:r>
    </w:p>
    <w:p w14:paraId="2511F798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przechowywanie i zabezpieczanie zgromadzonej dokumentacji oraz prowadzenie jej ewidencji,</w:t>
      </w:r>
    </w:p>
    <w:p w14:paraId="3D5453D1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porządkowanie przechowywanej dokumentacji przejętej w latach wcześniejszych w stanie nieuporządkowanym,</w:t>
      </w:r>
    </w:p>
    <w:p w14:paraId="67204B58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udostępnianie przechowywanej dokumentacji,</w:t>
      </w:r>
    </w:p>
    <w:p w14:paraId="5CF767AD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wycofywanie dokumentacji ze stanu składnicy akt w przypadku wznowienia sprawy</w:t>
      </w:r>
      <w:r>
        <w:rPr>
          <w:color w:val="000000"/>
          <w:u w:color="000000"/>
        </w:rPr>
        <w:br/>
        <w:t>w komórce organizacyjnej,</w:t>
      </w:r>
    </w:p>
    <w:p w14:paraId="1A514997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przeprowadzanie kwerend archiwalnych, czyli poszukiwanie w dokumentacji informacji</w:t>
      </w:r>
      <w:r>
        <w:rPr>
          <w:color w:val="000000"/>
          <w:u w:color="000000"/>
        </w:rPr>
        <w:br/>
        <w:t>na temat osób, zdarzeń czy problemów,</w:t>
      </w:r>
    </w:p>
    <w:p w14:paraId="3B80F55B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inicjowanie brakowania dokumentacji oraz udział w jej komisyjnym brakowaniu,</w:t>
      </w:r>
    </w:p>
    <w:p w14:paraId="37A87F54" w14:textId="33C2A5A5" w:rsidR="00733B85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doradzanie komórkom organizacyjnym w zakresie właściwego postępowania</w:t>
      </w:r>
      <w:r>
        <w:rPr>
          <w:color w:val="000000"/>
          <w:u w:color="000000"/>
        </w:rPr>
        <w:br/>
        <w:t>z dokumentacją. </w:t>
      </w:r>
    </w:p>
    <w:p w14:paraId="4D597FE9" w14:textId="77777777" w:rsidR="00733B85" w:rsidRDefault="00733B85">
      <w:pPr>
        <w:spacing w:before="120" w:after="120"/>
        <w:ind w:left="397" w:hanging="227"/>
        <w:rPr>
          <w:color w:val="000000"/>
          <w:u w:color="000000"/>
        </w:rPr>
      </w:pPr>
    </w:p>
    <w:p w14:paraId="5D51732E" w14:textId="5EA694D4" w:rsidR="00A77B3E" w:rsidRDefault="00CF5B00" w:rsidP="00733B85">
      <w:pPr>
        <w:spacing w:before="120" w:after="120"/>
        <w:ind w:left="397" w:hanging="397"/>
        <w:rPr>
          <w:color w:val="000000"/>
          <w:u w:color="000000"/>
        </w:rPr>
      </w:pPr>
      <w:r>
        <w:rPr>
          <w:b/>
          <w:color w:val="000000"/>
          <w:u w:color="000000"/>
        </w:rPr>
        <w:t>Rozdział 3 – Lokal składnicy akt</w:t>
      </w:r>
    </w:p>
    <w:p w14:paraId="18BCA4B9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 lokalu składnicy akt do przechowywania dokumentacji zapewnia się warunki do realizacji zadań składnicy akt oraz zabezpieczenia przechowywanej w nim dokumentacji przed uszkodzeniem, zniszczeniem lub utratą (lokal powinien być suchy, zapewniający właściwą temperaturę i wilgotność w ciągu roku, wyposażony w gaśnice odpowiednie do potencjalnego źródła pożaru, ze stałym dostępem do całości przechowywanej dokumentacji bez potrzeby przestawiania jej części w celu dotarcia do innej);</w:t>
      </w:r>
    </w:p>
    <w:p w14:paraId="18080E19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rPr>
          <w:color w:val="000000"/>
          <w:u w:color="000000"/>
        </w:rPr>
        <w:t>Lokal składnicy akt składa się ze stałego miejsca do pracy dla archiwisty, miejsc do korzystania z dokumentacji oraz pomieszczeń magazynowych, przy czym miejsce do pracy archiwisty nie może być umiejscowione w pomieszczeniach magazynowych.</w:t>
      </w:r>
    </w:p>
    <w:p w14:paraId="0811941A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t>1. </w:t>
      </w:r>
      <w:r>
        <w:rPr>
          <w:color w:val="000000"/>
          <w:u w:color="000000"/>
        </w:rPr>
        <w:t> Pomieszczenie magazynowe wyposaża się w:</w:t>
      </w:r>
    </w:p>
    <w:p w14:paraId="256B53B5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ponumerowane regały metalowe stacjonarne lub przesuwne (jezdne), zabezpieczone przed korozją, przy czym regały stacjonarne powinny być usytuowane prostopadle do okien oraz oddalone od ścian minimum 5 cm, z przejściem między nimi minimum 80 cm, o wysokości</w:t>
      </w:r>
      <w:r>
        <w:rPr>
          <w:color w:val="000000"/>
          <w:u w:color="000000"/>
        </w:rPr>
        <w:br/>
        <w:t>i szerokości półek dostosowanej do rozmiaru dokumentacji, z odstępem od sufitu i podłogi;</w:t>
      </w:r>
    </w:p>
    <w:p w14:paraId="21770B51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drabinkę lub schodki umożliwiające dostęp do wyżej usytuowanych półek;</w:t>
      </w:r>
    </w:p>
    <w:p w14:paraId="6EF9DD9E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sprzęt do pomiaru temperatury i wilgotności powietrza.</w:t>
      </w:r>
    </w:p>
    <w:p w14:paraId="02B7E346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pomieszczeniach magazynowych zapewnia się odpowiednie warunki do przechowywania dokumentacji określone do zał. nr 1 do instrukcji archiwalnej.</w:t>
      </w:r>
    </w:p>
    <w:p w14:paraId="2B482B30" w14:textId="1654128B" w:rsidR="00733B85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Wstęp do pomieszczeń składnicy akt jest możliwy tylko w obecności archiwisty lub upoważnionego pracownika. </w:t>
      </w:r>
    </w:p>
    <w:p w14:paraId="32581EC9" w14:textId="77777777" w:rsidR="00733B85" w:rsidRDefault="00733B85">
      <w:pPr>
        <w:keepLines/>
        <w:spacing w:before="120" w:after="120"/>
        <w:ind w:firstLine="340"/>
        <w:rPr>
          <w:color w:val="000000"/>
          <w:u w:color="000000"/>
        </w:rPr>
      </w:pPr>
    </w:p>
    <w:p w14:paraId="6396A50E" w14:textId="54C882A1" w:rsidR="00A77B3E" w:rsidRDefault="00CF5B00" w:rsidP="00733B85">
      <w:pPr>
        <w:keepLines/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Rozdział 4 – Przejmowanie dokumentacji do składnicy akt</w:t>
      </w:r>
    </w:p>
    <w:p w14:paraId="254705DF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 Przekazanie dokumentacji do składnicy akt oznacza uznanie tej dokumentacji za dokumentację składnicy akt.</w:t>
      </w:r>
    </w:p>
    <w:p w14:paraId="30B90930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Komórki organizacyjne przekazują dokumentację do składnicy akt w terminach ustalonych z archiwistą.</w:t>
      </w:r>
    </w:p>
    <w:p w14:paraId="45A253B9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rPr>
          <w:color w:val="000000"/>
          <w:u w:color="000000"/>
        </w:rPr>
        <w:t>1 Przejmowanie dokumentacji polega na jej przekazaniu do składnicy akt na podstawie spisu zdawczo-odbiorczego zawierającego co najmniej następujące elementy:</w:t>
      </w:r>
    </w:p>
    <w:p w14:paraId="7F72BF83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dla całego spisu:</w:t>
      </w:r>
    </w:p>
    <w:p w14:paraId="702A0696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nazwę podmiotu i komórki organizacyjnej przekazującej dokumentację,</w:t>
      </w:r>
    </w:p>
    <w:p w14:paraId="174BAE64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imię, nazwisko i podpis pracownika, który przygotował spis,</w:t>
      </w:r>
    </w:p>
    <w:p w14:paraId="4D6DFC95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imię, nazwisko i podpis kierownika komórki organizacyjnej lub samodzielnego pracownika przekazującej dokumentację,</w:t>
      </w:r>
    </w:p>
    <w:p w14:paraId="0F7FBA32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imię, nazwisko i podpis pracownika przyjmującego dokumentację,</w:t>
      </w:r>
    </w:p>
    <w:p w14:paraId="3216D061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datę przekazania spisu;</w:t>
      </w:r>
    </w:p>
    <w:p w14:paraId="3044E644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dla każdej pozycji spisu:</w:t>
      </w:r>
    </w:p>
    <w:p w14:paraId="5E428E0D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liczbę porządkową,</w:t>
      </w:r>
    </w:p>
    <w:p w14:paraId="3A507046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część znaku sprawy, to jest oznaczenie komórki organizacyjnej i symbol klasyfikacyjny</w:t>
      </w:r>
      <w:r>
        <w:rPr>
          <w:color w:val="000000"/>
          <w:u w:color="000000"/>
        </w:rPr>
        <w:br/>
        <w:t>z wykazu akt, a w przypadku, o którym mowa w § 5 ust. 6 instrukcji kancelaryjnej, dodatkowo numer sprawy, który stał się podstawą wydzielenia grupy spraw,</w:t>
      </w:r>
    </w:p>
    <w:p w14:paraId="3AF00851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tytuł teczki złożony z pełnego hasła klasyfikacyjnego z wykazu akt i informacji o rodzaju dokumentacji (na przykład pisma, faktury, wnioski, skargi, noty księgowe, umowy, opinie, notatki) występującej w teczce,</w:t>
      </w:r>
    </w:p>
    <w:p w14:paraId="257BF1EE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rok założenia teczki aktowej,</w:t>
      </w:r>
    </w:p>
    <w:p w14:paraId="1EFCFD85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rok najwcześniejszego pisma w teczce, jeżeli nie jest tożsamy z rokiem założenia teczki aktowej (wówczas rok ten podaje się w nawiasie przed rokiem założenia teczki aktowej),</w:t>
      </w:r>
    </w:p>
    <w:p w14:paraId="6A96AAC9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rok najpóźniejszego pisma w teczce,</w:t>
      </w:r>
    </w:p>
    <w:p w14:paraId="3122C832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liczbę tomów jednej teczki aktowej przekazanych w ramach danej pozycji spisu,</w:t>
      </w:r>
    </w:p>
    <w:p w14:paraId="1E670493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oznaczenie kategorii archiwalnej.</w:t>
      </w:r>
    </w:p>
    <w:p w14:paraId="71275025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Spis zdawczo-odbiorczy jest sporządzany na nośniku papierowym.</w:t>
      </w:r>
    </w:p>
    <w:p w14:paraId="0C3A85FE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Spis zdawczo-odbiorczy sporządza się w trzech egzemplarzach.</w:t>
      </w:r>
    </w:p>
    <w:p w14:paraId="3C332024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12. </w:t>
      </w:r>
      <w:r>
        <w:t>1. </w:t>
      </w:r>
      <w:r>
        <w:rPr>
          <w:color w:val="000000"/>
          <w:u w:color="000000"/>
        </w:rPr>
        <w:t> Dokumentacja spraw zakończonych przejmowana do składnicy akt powinna być uporządkowana przez prowadzących sprawy lub wyznaczonego w danej komórce organizacyjnej pracownika.</w:t>
      </w:r>
    </w:p>
    <w:p w14:paraId="1064C7C4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Uporządkowanie dokumentacji polega na:</w:t>
      </w:r>
    </w:p>
    <w:p w14:paraId="05507702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 odniesieniu do materiałów o okresie przechowywania dłuższym niż 10 lat:</w:t>
      </w:r>
    </w:p>
    <w:p w14:paraId="7AF2422B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ułożeniu dokumentacji wewnątrz teczek w porządku przewidzianym w § 34 ust. 3 instrukcji kancelaryjnej, przy czym poszczególne sprawy można rozdzielić papierowymi okładkami,</w:t>
      </w:r>
    </w:p>
    <w:p w14:paraId="3AE15F89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wyłączeniu zbędnych identycznych kopii tych samych przesyłek lub pism,</w:t>
      </w:r>
    </w:p>
    <w:p w14:paraId="731AE49B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odłożeniu do teczek aktowych spisów spraw,</w:t>
      </w:r>
    </w:p>
    <w:p w14:paraId="69C10657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lastRenderedPageBreak/>
        <w:t>d) </w:t>
      </w:r>
      <w:r>
        <w:rPr>
          <w:color w:val="000000"/>
          <w:u w:color="000000"/>
        </w:rPr>
        <w:t>usunięciu z dokumentacji części metalowych i plastikowych (na przykład spinaczy, zszywek, wąsów, koszulek),</w:t>
      </w:r>
    </w:p>
    <w:p w14:paraId="2D1D3782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umieszczeniu dokumentacji w wiązanych teczkach aktowych z tektury bezkwasowej</w:t>
      </w:r>
      <w:r>
        <w:rPr>
          <w:color w:val="000000"/>
          <w:u w:color="000000"/>
        </w:rPr>
        <w:br/>
        <w:t>o grubości nieprzekraczającej 5 cm, a tych w razie potrzeby dodatkowo w pudłach, przy czym jeżeli grubość teczki przekracza 5 cm, należy teczkę podzielić na tomy, chyba że jest to niemożliwe z przyczyn fizycznych,</w:t>
      </w:r>
    </w:p>
    <w:p w14:paraId="54E75263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opisaniu teczek aktowych zgodnie z § 33 ust. 2 i 3 instrukcji kancelaryjnej,</w:t>
      </w:r>
    </w:p>
    <w:p w14:paraId="495089D7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ułożeniu teczek aktowych w kolejności wynikającej z wykazu akt;</w:t>
      </w:r>
    </w:p>
    <w:p w14:paraId="31C4C9D5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w odniesieniu do pozostałej dokumentacji niearchiwalnej:</w:t>
      </w:r>
    </w:p>
    <w:p w14:paraId="657FCA37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odłożeniu do teczek aktowych spisów spraw, umieszczeniu dokumentacji w teczkach aktowych wiązanych o grubości nieprzekraczającej 5 cm, a tych w razie potrzeby - w pudłach, lub umieszczeniu bezpośrednio w paczkach lub pudłach przy czym gdy grubość teczki przekracza 5 cm, należy teczkę podzielić na tomy, chyba że jest to niemożliwe z przyczyn fizycznych, opisaniu teczek aktowych zgodnie z § 33 ust. 2 i 3 instrukcji kancelaryjnej, ułożeniu teczek aktowych w kolejności wynikającej z wykazu akt;</w:t>
      </w:r>
    </w:p>
    <w:p w14:paraId="727D9803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13. </w:t>
      </w:r>
      <w:r>
        <w:rPr>
          <w:color w:val="000000"/>
          <w:u w:color="000000"/>
        </w:rPr>
        <w:t>Pracownik składnicy akt może odmówić przejęcia dokumentacji, jeżeli:</w:t>
      </w:r>
    </w:p>
    <w:p w14:paraId="573DAAD7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dokumentacja nie została uporządkowana w sposób określony w § 12;</w:t>
      </w:r>
    </w:p>
    <w:p w14:paraId="73CFEEC4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spisy zdawczo-odbiorcze zawierają braki lub błędy;</w:t>
      </w:r>
    </w:p>
    <w:p w14:paraId="510F39AE" w14:textId="77777777" w:rsidR="00733B85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dokumentacja nie odpowiada spisom zdawczo-odbiorczym.</w:t>
      </w:r>
    </w:p>
    <w:p w14:paraId="2A860615" w14:textId="77777777" w:rsidR="00733B85" w:rsidRDefault="00733B85">
      <w:pPr>
        <w:spacing w:before="120" w:after="120"/>
        <w:ind w:left="397" w:hanging="227"/>
        <w:rPr>
          <w:b/>
          <w:color w:val="000000"/>
          <w:u w:color="000000"/>
        </w:rPr>
      </w:pPr>
    </w:p>
    <w:p w14:paraId="0B07CE4A" w14:textId="5024B023" w:rsidR="00A77B3E" w:rsidRDefault="00CF5B00" w:rsidP="00733B85">
      <w:pPr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Rozdział 5 - Przechowywanie i zabezpieczanie zgromadzonej dokumentacji    oraz prowadzenie jej ewidencji</w:t>
      </w:r>
    </w:p>
    <w:p w14:paraId="4581B4BD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14. </w:t>
      </w:r>
      <w:r>
        <w:rPr>
          <w:color w:val="000000"/>
          <w:u w:color="000000"/>
        </w:rPr>
        <w:t>Po przejęciu dokumentacji pracownik składnicy akt kolejno:</w:t>
      </w:r>
    </w:p>
    <w:p w14:paraId="1BFF97EB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pozostawia w komórce organizacyjnej podpisany przez siebie pierwszy egzemplarz spisu zdawczo-odbiorczego;</w:t>
      </w:r>
    </w:p>
    <w:p w14:paraId="3773E35F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rejestruje spis zdawczo-odbiorczy w wykazie spisów zdawczo-odbiorczych zawierającym co najmniej następujące elementy:</w:t>
      </w:r>
    </w:p>
    <w:p w14:paraId="73E6748C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liczbę porządkową stanowiącą kolejny numer spisu zdawczo-odbiorczego,</w:t>
      </w:r>
    </w:p>
    <w:p w14:paraId="6B12122C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datę przejęcia dokumentacji przez składnicę akt,</w:t>
      </w:r>
    </w:p>
    <w:p w14:paraId="2F5010CE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nazwę komórki organizacyjnej i pracownika przekazującego dokumentację,</w:t>
      </w:r>
    </w:p>
    <w:p w14:paraId="2DA17B30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nazwę komórki organizacyjnej i nazwisko pracownika, która dokumentację wytworzyła lub zgromadziła, jeżeli jest inna niż nazwa komórki organizacyjnej i pracownika przekazującej dokumentację,</w:t>
      </w:r>
    </w:p>
    <w:p w14:paraId="26FFBDCD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liczbę pozycji w spisie,</w:t>
      </w:r>
    </w:p>
    <w:p w14:paraId="3C212163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f) </w:t>
      </w:r>
      <w:r>
        <w:rPr>
          <w:color w:val="000000"/>
          <w:u w:color="000000"/>
        </w:rPr>
        <w:t>liczbę teczek lub tomów teczek w spisie;</w:t>
      </w:r>
    </w:p>
    <w:p w14:paraId="5E0AAA7B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nanosi w prawym górnym rogu na spis zdawczo-odbiorczy numer tego spisu wynikający</w:t>
      </w:r>
      <w:r>
        <w:rPr>
          <w:color w:val="000000"/>
          <w:u w:color="000000"/>
        </w:rPr>
        <w:br/>
        <w:t>z wykazu spisów;</w:t>
      </w:r>
    </w:p>
    <w:p w14:paraId="5A3B1084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nanosi w lewym dolnym rogu sygnaturę archiwalną, czyli numer spisu zdawczo-odbiorczego łamany przez liczbę porządkową pozycji teczki w spisie, na każdą teczkę aktową, przy czym, gdy teczka dzieli się na tomy, nanosi identyczną sygnaturę archiwalną na każdy tom teczki, a jeżeli teczki włożono do pudła, to na pudło nanosi skrajne sygnatury teczek aktowych umieszczonych w pudle;</w:t>
      </w:r>
    </w:p>
    <w:p w14:paraId="26F57E02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dla każdej pozycji przekazanego spisu zdawczo-odbiorczego przyporządkowuje informację o aktualnym miejscu przechowywania przekazanej dokumentacji w składnicy akt;</w:t>
      </w:r>
    </w:p>
    <w:p w14:paraId="32EFD557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odkłada egzemplarze spisu zdawczo-odbiorczego do odpowiednich zbiorów, o których mowa w § 15.</w:t>
      </w:r>
    </w:p>
    <w:p w14:paraId="35D83071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15. </w:t>
      </w:r>
      <w:r>
        <w:rPr>
          <w:color w:val="000000"/>
          <w:u w:color="000000"/>
        </w:rPr>
        <w:t>Archiwista prowadzi dwa zbiory spisów zdawczo-odbiorczych:</w:t>
      </w:r>
    </w:p>
    <w:p w14:paraId="41C71D9E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zbiór pierwszy na drugie egzemplarze spisów zdawczo-odbiorczych w układzie wynikającym z kolejności wpisu do wykazu spisów zdawczo-odbiorczych;</w:t>
      </w:r>
    </w:p>
    <w:p w14:paraId="0EC80394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zbiór drugi na trzecie egzemplarze spisów zdawczo-odbiorczych w układzie według komórek organizacyjnych przekazujących dokumentację.</w:t>
      </w:r>
    </w:p>
    <w:p w14:paraId="2A3DFBB1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16. </w:t>
      </w:r>
      <w:r>
        <w:rPr>
          <w:color w:val="000000"/>
          <w:u w:color="000000"/>
        </w:rPr>
        <w:t>Dokumentację układa się w składnicy akt w sposób zapewniający jej ochronę przed uszkodzeniem, zniszczeniem lub utratą, pozwalający na efektywne wykorzystanie miejsca.</w:t>
      </w:r>
    </w:p>
    <w:p w14:paraId="26ED6E40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17. </w:t>
      </w:r>
      <w:r>
        <w:rPr>
          <w:color w:val="000000"/>
          <w:u w:color="000000"/>
        </w:rPr>
        <w:t>Dokumentacja zgromadzona w składnicy akt jest poddawana okresowemu przeglądowi w celu jej odkurzenia oraz wymiany zużytych i zniszczonych teczek czy pudeł na nowe.</w:t>
      </w:r>
    </w:p>
    <w:p w14:paraId="11FD6E0F" w14:textId="763A1F87" w:rsidR="00733B85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18. </w:t>
      </w:r>
      <w:r>
        <w:rPr>
          <w:color w:val="000000"/>
          <w:u w:color="000000"/>
        </w:rPr>
        <w:t xml:space="preserve">Do porządkowania przechowywanej dokumentacji przejętej w latach wcześniejszych </w:t>
      </w:r>
      <w:r>
        <w:rPr>
          <w:color w:val="000000"/>
          <w:u w:color="000000"/>
        </w:rPr>
        <w:br/>
        <w:t>w stanie nieuporządkowanym stosuje się odpowiednio przepisy § 12. </w:t>
      </w:r>
    </w:p>
    <w:p w14:paraId="2ED86A2A" w14:textId="77777777" w:rsidR="00733B85" w:rsidRDefault="00733B85">
      <w:pPr>
        <w:keepLines/>
        <w:spacing w:before="120" w:after="120"/>
        <w:ind w:firstLine="340"/>
        <w:rPr>
          <w:color w:val="000000"/>
          <w:u w:color="000000"/>
        </w:rPr>
      </w:pPr>
    </w:p>
    <w:p w14:paraId="7DAB4285" w14:textId="5CA07034" w:rsidR="00A77B3E" w:rsidRDefault="00CF5B00" w:rsidP="00733B85">
      <w:pPr>
        <w:keepLines/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Rozdział 6 – Udostępnianie dokumentacji przechowywanej w składnicy akt</w:t>
      </w:r>
    </w:p>
    <w:p w14:paraId="2E23EE24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19. </w:t>
      </w:r>
      <w:r>
        <w:t>1. </w:t>
      </w:r>
      <w:r>
        <w:rPr>
          <w:color w:val="000000"/>
          <w:u w:color="000000"/>
        </w:rPr>
        <w:t> Dokumentację udostępnia się na miejscu w składnicy akt przez jej wypożyczenie lub w postaci kopii.</w:t>
      </w:r>
    </w:p>
    <w:p w14:paraId="33739E71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Wypożyczając dokumentację, można wykonać jej kopię zastępczą i zachować ją</w:t>
      </w:r>
      <w:r>
        <w:rPr>
          <w:color w:val="000000"/>
          <w:u w:color="000000"/>
        </w:rPr>
        <w:br/>
        <w:t>w składnicy akt do czasu zwrotu dokumentacji.</w:t>
      </w:r>
    </w:p>
    <w:p w14:paraId="759213D6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20. </w:t>
      </w:r>
      <w:r>
        <w:rPr>
          <w:color w:val="000000"/>
          <w:u w:color="000000"/>
        </w:rPr>
        <w:t>Nie wolno wypożyczać poza składnicę akt dokumentacji o znacznym stopniu uszkodzenia oraz środków ewidencyjnych składnicy akt.</w:t>
      </w:r>
    </w:p>
    <w:p w14:paraId="00100131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21. </w:t>
      </w:r>
      <w:r>
        <w:t>1. </w:t>
      </w:r>
      <w:r>
        <w:rPr>
          <w:color w:val="000000"/>
          <w:u w:color="000000"/>
        </w:rPr>
        <w:t> Udostępnienie dokumentacji przechowywanej w składnicy akt pracownikom podmiotu odbywa się po uzgodnieniu z pracownikiem odpowiedzialnym za składnicę akt na podstawie wniosku pisemnego (karty udostępniania akt) lub ustnego oraz po odnotowaniu tego faktu w rejestrze.</w:t>
      </w:r>
    </w:p>
    <w:p w14:paraId="010A5F70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Karta udostępniania i rejestr powinny zawierać co najmniej:</w:t>
      </w:r>
    </w:p>
    <w:p w14:paraId="05FC0CBB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liczbę porządkową (numer karty);datę; nazwę wnioskującego; wskazanie dokumentacji będącej przedmiotem wnioskowania o udostępnienie, przez zamieszczenie we wniosku co najmniej:</w:t>
      </w:r>
    </w:p>
    <w:p w14:paraId="3181162D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informacji o nazwie komórki organizacyjnej, która dokumentację wytworzyła i zgromadziła lub przekazała;</w:t>
      </w:r>
    </w:p>
    <w:p w14:paraId="403C99FF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dat skrajnych dokumentacji;</w:t>
      </w:r>
    </w:p>
    <w:p w14:paraId="6FEC9088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sygnatury archiwalnej;</w:t>
      </w:r>
    </w:p>
    <w:p w14:paraId="61719F19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imię, nazwisko i podpis osoby, która wnosi o udostępnienie wraz z podpisem potwierdzającym odbiór akt; podpis osoby zwracającej akta; podpis archiwisty potwierdzającego zwrot akt.</w:t>
      </w:r>
    </w:p>
    <w:p w14:paraId="5EF17F49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 udostępnienia dokumentacji osobom spoza podmiotu jest wymagana zgoda dyrektora podmiotu lub osoby przez niego upoważnionej.</w:t>
      </w:r>
    </w:p>
    <w:p w14:paraId="71AD015D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Zgodę na korzystanie z dokumentacji dla osób spoza instytucji wydaje kierownik jednostki organizacyjnej:</w:t>
      </w:r>
    </w:p>
    <w:p w14:paraId="151A3191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datę;</w:t>
      </w:r>
    </w:p>
    <w:p w14:paraId="28EC46FE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lastRenderedPageBreak/>
        <w:t>2) </w:t>
      </w:r>
      <w:r>
        <w:rPr>
          <w:color w:val="000000"/>
          <w:u w:color="000000"/>
        </w:rPr>
        <w:t>nazwę wnioskującego;</w:t>
      </w:r>
    </w:p>
    <w:p w14:paraId="0B6C4469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wskazanie dokumentacji będącej przedmiotem wnioskowania o udostępnienie, przez zamieszczenie we wniosku co najmniej:</w:t>
      </w:r>
    </w:p>
    <w:p w14:paraId="53892438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informacji o nazwie komórki organizacyjnej, która dokumentację wytworzyła</w:t>
      </w:r>
      <w:r>
        <w:rPr>
          <w:color w:val="000000"/>
          <w:u w:color="000000"/>
        </w:rPr>
        <w:br/>
        <w:t>i zgromadziła lub przekazała,</w:t>
      </w:r>
    </w:p>
    <w:p w14:paraId="4F3F5B66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dat skrajnych dokumentacji;</w:t>
      </w:r>
    </w:p>
    <w:p w14:paraId="4CA236D7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informację o sposobie udostępnienia;</w:t>
      </w:r>
    </w:p>
    <w:p w14:paraId="061EA755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imię, nazwisko i podpis osoby, która wnosi o udostępnienie;</w:t>
      </w:r>
    </w:p>
    <w:p w14:paraId="61061775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cel udostępnienia;</w:t>
      </w:r>
    </w:p>
    <w:p w14:paraId="41BECA75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uzasadnienie.</w:t>
      </w:r>
    </w:p>
    <w:p w14:paraId="4F69B402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22. </w:t>
      </w:r>
      <w:r>
        <w:t>1. </w:t>
      </w:r>
      <w:r>
        <w:rPr>
          <w:color w:val="000000"/>
          <w:u w:color="000000"/>
        </w:rPr>
        <w:t> Korzystający z dokumentacji ponosi pełną odpowiedzialność za stan udostępnianej dokumentacji i korzysta z niej tylko w obecności archiwisty lub upoważnionego pracownika podmiotu.</w:t>
      </w:r>
    </w:p>
    <w:p w14:paraId="252B91D6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Niedopuszczalne jest:</w:t>
      </w:r>
    </w:p>
    <w:p w14:paraId="138681CE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wyłączanie z udostępnianej dokumentacji pojedynczych przesyłek i pism;</w:t>
      </w:r>
    </w:p>
    <w:p w14:paraId="2A2E851E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przekazywanie dokumentacji innym osobom, komórkom organizacyjnym lub jednostkom organizacyjnym bez wiedzy archiwisty;</w:t>
      </w:r>
    </w:p>
    <w:p w14:paraId="55B59C19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nanoszenie na dokumentacji adnotacji i uwag.</w:t>
      </w:r>
    </w:p>
    <w:p w14:paraId="333260DF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23. </w:t>
      </w:r>
      <w:r>
        <w:t>1. </w:t>
      </w:r>
      <w:r>
        <w:rPr>
          <w:color w:val="000000"/>
          <w:u w:color="000000"/>
        </w:rPr>
        <w:t> Archiwista lub upoważniony pracownik sprawdza stan udostępnianej dokumentacji przed jej udostępnieniem oraz po jej zwrocie.</w:t>
      </w:r>
    </w:p>
    <w:p w14:paraId="2EBB132B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przypadku stwierdzenia braków lub uszkodzeń zwracanej dokumentacji archiwista sporządza protokół, w którym zamieszcza co najmniej następujące informacje:</w:t>
      </w:r>
    </w:p>
    <w:p w14:paraId="59DB2F63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datę sporządzenia;</w:t>
      </w:r>
    </w:p>
    <w:p w14:paraId="48B5CFD7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imię i nazwisko osoby, która uszkodziła lub zagubiła dokumentację;</w:t>
      </w:r>
    </w:p>
    <w:p w14:paraId="01F35402" w14:textId="77777777" w:rsidR="00A77B3E" w:rsidRDefault="00CF5B00">
      <w:pPr>
        <w:spacing w:before="120" w:after="120"/>
        <w:ind w:left="397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opis przedmiotu uszkodzenia lub zagubienia.</w:t>
      </w:r>
    </w:p>
    <w:p w14:paraId="6EEA8F97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Na podstawie protokołu dyrektor zarządza postępowanie wyjaśniające.</w:t>
      </w:r>
    </w:p>
    <w:p w14:paraId="6D513482" w14:textId="77777777" w:rsidR="00733B85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24. </w:t>
      </w:r>
      <w:r>
        <w:rPr>
          <w:color w:val="000000"/>
          <w:u w:color="000000"/>
        </w:rPr>
        <w:t>Archiwista odnotowuje każde udostępnienie dokumentacji osobom spoza podmiotu załączając wniosek i podając daty udostępnienia. </w:t>
      </w:r>
    </w:p>
    <w:p w14:paraId="5C299284" w14:textId="77777777" w:rsidR="00733B85" w:rsidRDefault="00733B85">
      <w:pPr>
        <w:keepLines/>
        <w:spacing w:before="120" w:after="120"/>
        <w:ind w:firstLine="340"/>
        <w:rPr>
          <w:color w:val="000000"/>
          <w:u w:color="000000"/>
        </w:rPr>
      </w:pPr>
    </w:p>
    <w:p w14:paraId="37937CE8" w14:textId="5F585E61" w:rsidR="00A77B3E" w:rsidRDefault="00CF5B00" w:rsidP="00733B85">
      <w:pPr>
        <w:keepLines/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Rozdział 7 – Wycofywanie dokumentacji ze składnicy akt</w:t>
      </w:r>
    </w:p>
    <w:p w14:paraId="302BB429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25. </w:t>
      </w:r>
      <w:r>
        <w:rPr>
          <w:color w:val="000000"/>
          <w:u w:color="000000"/>
        </w:rPr>
        <w:t>W przypadku wznowienia sprawy w komórce organizacyjnej, z której dokumentacja została już przekazana do składnicy akt, archiwista na wniosek z komórki organizacyjnej wycofuje ją ze składnicy akt i przekazuje do tej komórki.</w:t>
      </w:r>
    </w:p>
    <w:p w14:paraId="17AB679B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26. </w:t>
      </w:r>
      <w:r>
        <w:t>1. </w:t>
      </w:r>
      <w:r>
        <w:rPr>
          <w:color w:val="000000"/>
          <w:u w:color="000000"/>
        </w:rPr>
        <w:t> Wycofanie dokumentacji ze składnicy akt polega na przyporządkowaniu informacji do pozycji spisu zdawczo-odbiorczego, w której jest ujęta wycofywana dokumentacja, o dacie wycofania i załączeniu stosownego wniosku.</w:t>
      </w:r>
    </w:p>
    <w:p w14:paraId="25B26F91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Informację o wycofaniu sprawy zamieszcza się również w odpowiedniej pozycji spisu spraw,</w:t>
      </w:r>
    </w:p>
    <w:p w14:paraId="496EC160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Fakt przekazania wycofywanej dokumentacji ze składnicy akt do komórki organizacyjnej dokumentują podpisem archiwista i kierownik lub wyznaczony przez niego pracownik komórki organizacyjnej,</w:t>
      </w:r>
    </w:p>
    <w:p w14:paraId="4B0C70B8" w14:textId="77777777" w:rsidR="00733B85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lastRenderedPageBreak/>
        <w:t>4. </w:t>
      </w:r>
      <w:r>
        <w:rPr>
          <w:color w:val="000000"/>
          <w:u w:color="000000"/>
        </w:rPr>
        <w:t>W tym celu sporządza się protokół z wycofania lub notatkę służbową zawierającą datę wycofania, nazwę komórki organizacyjnej do której dokumentację wycofano, tytuł teczki aktowej lub numer sprawy, sygnaturę archiwalną teczki aktowej. </w:t>
      </w:r>
    </w:p>
    <w:p w14:paraId="5B1E233D" w14:textId="77777777" w:rsidR="00733B85" w:rsidRDefault="00733B85" w:rsidP="00733B85">
      <w:pPr>
        <w:keepLines/>
        <w:spacing w:before="120" w:after="120"/>
        <w:rPr>
          <w:color w:val="000000"/>
          <w:u w:color="000000"/>
        </w:rPr>
      </w:pPr>
    </w:p>
    <w:p w14:paraId="38FD6674" w14:textId="625E6A3A" w:rsidR="00A77B3E" w:rsidRDefault="00CF5B00" w:rsidP="00733B85">
      <w:pPr>
        <w:keepLines/>
        <w:spacing w:before="120" w:after="120"/>
        <w:rPr>
          <w:color w:val="000000"/>
          <w:u w:color="000000"/>
        </w:rPr>
      </w:pPr>
      <w:r>
        <w:rPr>
          <w:b/>
          <w:color w:val="000000"/>
          <w:u w:color="000000"/>
        </w:rPr>
        <w:t>Rozdział 8 – Brakowanie dokumentacji</w:t>
      </w:r>
    </w:p>
    <w:p w14:paraId="6C503D2A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27. </w:t>
      </w:r>
      <w:r>
        <w:t>1. </w:t>
      </w:r>
      <w:r>
        <w:rPr>
          <w:color w:val="000000"/>
          <w:u w:color="000000"/>
        </w:rPr>
        <w:t> Brakowanie dokumentacji inicjuje archiwista przez regularne typowanie dokumentacji przeznaczonej do brakowania.</w:t>
      </w:r>
    </w:p>
    <w:p w14:paraId="5D4769F8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 wyniku typowania, o którym mowa w ust. 1, archiwista sporządza spis brakowanej dokumentacji.</w:t>
      </w:r>
    </w:p>
    <w:p w14:paraId="17B936B9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Spis podlega zaopiniowaniu przez kierowników komórek organizacyjnych, których dokumentacja została wytypowana do brakowania. W przypadku gdy nie ma takiej możliwości, opinię wydaje dyrektor lub osoba przez niego upoważniona.</w:t>
      </w:r>
    </w:p>
    <w:p w14:paraId="377512B3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Osoby, o których mowa w ust. 3 w trakcie tych czynności, mogą wydłużyć czas przechowywania dokumentacji.</w:t>
      </w:r>
    </w:p>
    <w:p w14:paraId="215B3F69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28. </w:t>
      </w:r>
      <w:r>
        <w:rPr>
          <w:color w:val="000000"/>
          <w:u w:color="000000"/>
        </w:rPr>
        <w:t xml:space="preserve">Do procedury brakowania dokumentacji stosuje się odpowiednio przepisy wydane na podstawie art. 5 ust. 2 ww. rozporządzenia Ministra Kultury. </w:t>
      </w:r>
    </w:p>
    <w:p w14:paraId="449C6594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29. </w:t>
      </w:r>
      <w:r>
        <w:rPr>
          <w:color w:val="000000"/>
          <w:u w:color="000000"/>
        </w:rPr>
        <w:t>Jeżeli w wyniku procedury brakowania dokumentacji właściwe archiwum państwowe dokona uznania całości lub części tej dokumentacji za materiały archiwalne, pracownik odpowiedzialny za składnice akt jest zobowiązany:</w:t>
      </w:r>
    </w:p>
    <w:p w14:paraId="3EF1AEB7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do jej odpowiedniego uporządkowania,</w:t>
      </w:r>
    </w:p>
    <w:p w14:paraId="58C8750D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do sporządzenia nowego spisu zdawczo-odbiorczego,</w:t>
      </w:r>
    </w:p>
    <w:p w14:paraId="1D3F5402" w14:textId="77777777" w:rsidR="00A77B3E" w:rsidRDefault="00CF5B00">
      <w:pPr>
        <w:keepLines/>
        <w:spacing w:before="120" w:after="120"/>
        <w:ind w:left="624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wykonania zaleceń archiwum państwowego związanych z wydaną decyzją.</w:t>
      </w:r>
    </w:p>
    <w:p w14:paraId="218693DD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30. </w:t>
      </w:r>
      <w:r>
        <w:t>1. </w:t>
      </w:r>
      <w:r>
        <w:rPr>
          <w:color w:val="000000"/>
          <w:u w:color="000000"/>
        </w:rPr>
        <w:t> Po wybrakowaniu dokumentacji pracownik odpowiedzialny za składnicę akt odnotowuje w środkach ewidencyjnych datę wybrakowania oraz numer zgody.</w:t>
      </w:r>
    </w:p>
    <w:p w14:paraId="42E35589" w14:textId="77777777" w:rsidR="00A77B3E" w:rsidRDefault="00CF5B00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Dokumentacja z procedury brakowania dokumentacji jest przechowywana przez składnicę akt.</w:t>
      </w:r>
    </w:p>
    <w:sectPr w:rsidR="00A77B3E">
      <w:footerReference w:type="default" r:id="rId6"/>
      <w:endnotePr>
        <w:numFmt w:val="decimal"/>
      </w:endnotePr>
      <w:pgSz w:w="11906" w:h="16838"/>
      <w:pgMar w:top="1020" w:right="1020" w:bottom="99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EEB7A" w14:textId="77777777" w:rsidR="00576BDD" w:rsidRDefault="00576BDD">
      <w:r>
        <w:separator/>
      </w:r>
    </w:p>
  </w:endnote>
  <w:endnote w:type="continuationSeparator" w:id="0">
    <w:p w14:paraId="14EB84D4" w14:textId="77777777" w:rsidR="00576BDD" w:rsidRDefault="00576B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gency FB">
    <w:altName w:val="Agency FB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188A72" w14:textId="77777777" w:rsidR="001F1727" w:rsidRDefault="001F1727">
    <w:pPr>
      <w:rPr>
        <w:rFonts w:ascii="Agency FB" w:eastAsia="Agency FB" w:hAnsi="Agency FB" w:cs="Agency FB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7F84E14" w14:textId="77777777" w:rsidR="00576BDD" w:rsidRDefault="00576BDD">
      <w:r>
        <w:separator/>
      </w:r>
    </w:p>
  </w:footnote>
  <w:footnote w:type="continuationSeparator" w:id="0">
    <w:p w14:paraId="620C5407" w14:textId="77777777" w:rsidR="00576BDD" w:rsidRDefault="00576B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1727"/>
    <w:rsid w:val="00067465"/>
    <w:rsid w:val="001F1727"/>
    <w:rsid w:val="0037048F"/>
    <w:rsid w:val="00576BDD"/>
    <w:rsid w:val="006C0368"/>
    <w:rsid w:val="00733B85"/>
    <w:rsid w:val="009E70F0"/>
    <w:rsid w:val="00BE308C"/>
    <w:rsid w:val="00C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6B208"/>
  <w15:docId w15:val="{3428834F-5767-4CA4-8B60-6120B9560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BE30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E30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09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2353</Words>
  <Characters>14120</Characters>
  <Application>Microsoft Office Word</Application>
  <DocSecurity>0</DocSecurity>
  <Lines>117</Lines>
  <Paragraphs>32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17 czerwca 2020 r.</vt:lpstr>
      <vt:lpstr/>
    </vt:vector>
  </TitlesOfParts>
  <Company>Rada Miejska w Golczewie</Company>
  <LinksUpToDate>false</LinksUpToDate>
  <CharactersWithSpaces>16441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17 czerwca 2020 r.</dc:title>
  <dc:subject>w sprawie</dc:subject>
  <dc:creator>mzajac</dc:creator>
  <cp:lastModifiedBy>GOKiS Dorota</cp:lastModifiedBy>
  <cp:revision>4</cp:revision>
  <cp:lastPrinted>2020-06-18T08:15:00Z</cp:lastPrinted>
  <dcterms:created xsi:type="dcterms:W3CDTF">2020-06-17T14:25:00Z</dcterms:created>
  <dcterms:modified xsi:type="dcterms:W3CDTF">2020-06-18T09:41:00Z</dcterms:modified>
  <cp:category>Akt prawny</cp:category>
</cp:coreProperties>
</file>